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F678F4" w:rsidTr="00D95C3C">
        <w:tc>
          <w:tcPr>
            <w:tcW w:w="9209" w:type="dxa"/>
            <w:gridSpan w:val="4"/>
          </w:tcPr>
          <w:p w:rsidR="00F678F4" w:rsidRDefault="00F678F4" w:rsidP="00D95C3C">
            <w:pPr>
              <w:rPr>
                <w:b/>
                <w:sz w:val="20"/>
                <w:szCs w:val="20"/>
              </w:rPr>
            </w:pPr>
            <w:r w:rsidRPr="00B25405">
              <w:rPr>
                <w:b/>
                <w:sz w:val="20"/>
                <w:szCs w:val="20"/>
              </w:rPr>
              <w:t>Continuing Statutory Service  (Proposed Base Budget Reduction Targets)</w:t>
            </w:r>
            <w:r>
              <w:rPr>
                <w:b/>
                <w:sz w:val="20"/>
                <w:szCs w:val="20"/>
              </w:rPr>
              <w:t xml:space="preserve"> – Template 2</w:t>
            </w:r>
          </w:p>
          <w:p w:rsidR="00F678F4" w:rsidRPr="00B25405" w:rsidRDefault="005206BD" w:rsidP="00D95C3C">
            <w:pPr>
              <w:rPr>
                <w:b/>
                <w:sz w:val="20"/>
                <w:szCs w:val="20"/>
              </w:rPr>
            </w:pPr>
            <w:r>
              <w:rPr>
                <w:b/>
                <w:sz w:val="20"/>
                <w:szCs w:val="20"/>
              </w:rPr>
              <w:t>BOP 015</w:t>
            </w:r>
          </w:p>
        </w:tc>
      </w:tr>
      <w:tr w:rsidR="00F678F4" w:rsidTr="006263C2">
        <w:trPr>
          <w:trHeight w:val="624"/>
        </w:trPr>
        <w:tc>
          <w:tcPr>
            <w:tcW w:w="3256" w:type="dxa"/>
            <w:tcBorders>
              <w:bottom w:val="single" w:sz="4" w:space="0" w:color="auto"/>
            </w:tcBorders>
          </w:tcPr>
          <w:p w:rsidR="00F678F4" w:rsidRDefault="00F678F4" w:rsidP="00D95C3C">
            <w:pPr>
              <w:rPr>
                <w:sz w:val="20"/>
                <w:szCs w:val="20"/>
              </w:rPr>
            </w:pPr>
            <w:r w:rsidRPr="00B25405">
              <w:rPr>
                <w:sz w:val="20"/>
                <w:szCs w:val="20"/>
              </w:rPr>
              <w:t>Service name</w:t>
            </w:r>
          </w:p>
          <w:p w:rsidR="00454454" w:rsidRPr="00474996" w:rsidRDefault="00454454" w:rsidP="00D95C3C">
            <w:pPr>
              <w:rPr>
                <w:rFonts w:ascii="Calibri" w:hAnsi="Calibri"/>
                <w:color w:val="000000"/>
                <w:sz w:val="20"/>
                <w:szCs w:val="20"/>
              </w:rPr>
            </w:pPr>
            <w:r w:rsidRPr="00772EF3">
              <w:rPr>
                <w:rFonts w:ascii="Calibri" w:hAnsi="Calibri"/>
                <w:color w:val="000000"/>
                <w:sz w:val="20"/>
                <w:szCs w:val="20"/>
              </w:rPr>
              <w:t>CLOSED LANDFILL SITES</w:t>
            </w:r>
            <w:r w:rsidR="00140F52">
              <w:rPr>
                <w:rFonts w:ascii="Calibri" w:hAnsi="Calibri"/>
                <w:color w:val="000000"/>
                <w:sz w:val="20"/>
                <w:szCs w:val="20"/>
              </w:rPr>
              <w:t xml:space="preserve"> (BBR 094)</w:t>
            </w:r>
          </w:p>
        </w:tc>
        <w:tc>
          <w:tcPr>
            <w:tcW w:w="5953" w:type="dxa"/>
            <w:gridSpan w:val="3"/>
            <w:tcBorders>
              <w:bottom w:val="single" w:sz="4" w:space="0" w:color="auto"/>
            </w:tcBorders>
          </w:tcPr>
          <w:p w:rsidR="00F678F4" w:rsidRPr="00B25405" w:rsidRDefault="00F678F4" w:rsidP="00474996">
            <w:pPr>
              <w:rPr>
                <w:sz w:val="20"/>
                <w:szCs w:val="20"/>
              </w:rPr>
            </w:pPr>
            <w:r w:rsidRPr="00772EF3">
              <w:rPr>
                <w:sz w:val="20"/>
                <w:szCs w:val="20"/>
              </w:rPr>
              <w:t>Service description</w:t>
            </w:r>
            <w:r w:rsidR="00772EF3">
              <w:rPr>
                <w:sz w:val="20"/>
                <w:szCs w:val="20"/>
              </w:rPr>
              <w:t xml:space="preserve"> – please see below</w:t>
            </w:r>
            <w:r w:rsidR="006263C2">
              <w:rPr>
                <w:sz w:val="20"/>
                <w:szCs w:val="20"/>
              </w:rPr>
              <w:br/>
            </w:r>
          </w:p>
        </w:tc>
      </w:tr>
      <w:tr w:rsidR="00F678F4" w:rsidTr="00D95C3C">
        <w:tc>
          <w:tcPr>
            <w:tcW w:w="3256" w:type="dxa"/>
            <w:tcBorders>
              <w:bottom w:val="nil"/>
            </w:tcBorders>
          </w:tcPr>
          <w:p w:rsidR="00F678F4" w:rsidRPr="00B25405" w:rsidRDefault="00F678F4" w:rsidP="00D95C3C">
            <w:pPr>
              <w:rPr>
                <w:sz w:val="20"/>
                <w:szCs w:val="20"/>
              </w:rPr>
            </w:pPr>
          </w:p>
        </w:tc>
        <w:tc>
          <w:tcPr>
            <w:tcW w:w="1984" w:type="dxa"/>
            <w:tcBorders>
              <w:bottom w:val="nil"/>
            </w:tcBorders>
          </w:tcPr>
          <w:p w:rsidR="00F678F4" w:rsidRPr="00084304" w:rsidRDefault="00F678F4" w:rsidP="00D95C3C">
            <w:pPr>
              <w:jc w:val="center"/>
              <w:rPr>
                <w:b/>
                <w:sz w:val="20"/>
                <w:szCs w:val="20"/>
              </w:rPr>
            </w:pPr>
            <w:r w:rsidRPr="00084304">
              <w:rPr>
                <w:b/>
                <w:sz w:val="20"/>
                <w:szCs w:val="20"/>
              </w:rPr>
              <w:t>2015/16</w:t>
            </w:r>
          </w:p>
        </w:tc>
        <w:tc>
          <w:tcPr>
            <w:tcW w:w="1843" w:type="dxa"/>
            <w:tcBorders>
              <w:bottom w:val="nil"/>
            </w:tcBorders>
          </w:tcPr>
          <w:p w:rsidR="00F678F4" w:rsidRPr="00084304" w:rsidRDefault="00F678F4" w:rsidP="00D95C3C">
            <w:pPr>
              <w:jc w:val="center"/>
              <w:rPr>
                <w:b/>
                <w:sz w:val="20"/>
                <w:szCs w:val="20"/>
              </w:rPr>
            </w:pPr>
            <w:r w:rsidRPr="00084304">
              <w:rPr>
                <w:b/>
                <w:sz w:val="20"/>
                <w:szCs w:val="20"/>
              </w:rPr>
              <w:t>2016/17</w:t>
            </w:r>
          </w:p>
        </w:tc>
        <w:tc>
          <w:tcPr>
            <w:tcW w:w="2126" w:type="dxa"/>
            <w:tcBorders>
              <w:bottom w:val="nil"/>
            </w:tcBorders>
          </w:tcPr>
          <w:p w:rsidR="00F678F4" w:rsidRPr="00084304" w:rsidRDefault="00F678F4" w:rsidP="00D95C3C">
            <w:pPr>
              <w:jc w:val="center"/>
              <w:rPr>
                <w:b/>
                <w:sz w:val="20"/>
                <w:szCs w:val="20"/>
              </w:rPr>
            </w:pPr>
            <w:r w:rsidRPr="00084304">
              <w:rPr>
                <w:b/>
                <w:sz w:val="20"/>
                <w:szCs w:val="20"/>
              </w:rPr>
              <w:t>2017/18</w:t>
            </w:r>
          </w:p>
        </w:tc>
      </w:tr>
      <w:tr w:rsidR="00F678F4" w:rsidTr="00D95C3C">
        <w:tc>
          <w:tcPr>
            <w:tcW w:w="3256" w:type="dxa"/>
            <w:tcBorders>
              <w:top w:val="nil"/>
              <w:bottom w:val="single" w:sz="4" w:space="0" w:color="auto"/>
            </w:tcBorders>
          </w:tcPr>
          <w:p w:rsidR="00F678F4" w:rsidRPr="00B25405" w:rsidRDefault="00F678F4" w:rsidP="00D95C3C">
            <w:pPr>
              <w:rPr>
                <w:sz w:val="20"/>
                <w:szCs w:val="20"/>
              </w:rPr>
            </w:pPr>
          </w:p>
        </w:tc>
        <w:tc>
          <w:tcPr>
            <w:tcW w:w="1984"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1843"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2126"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r>
      <w:tr w:rsidR="00DD66F6" w:rsidTr="00D95C3C">
        <w:tc>
          <w:tcPr>
            <w:tcW w:w="3256" w:type="dxa"/>
            <w:tcBorders>
              <w:top w:val="nil"/>
              <w:bottom w:val="single" w:sz="4" w:space="0" w:color="auto"/>
            </w:tcBorders>
          </w:tcPr>
          <w:p w:rsidR="00DD66F6" w:rsidRPr="004D588F" w:rsidRDefault="00DD66F6" w:rsidP="00DD66F6">
            <w:pPr>
              <w:rPr>
                <w:sz w:val="20"/>
                <w:szCs w:val="20"/>
              </w:rPr>
            </w:pPr>
            <w:r>
              <w:rPr>
                <w:sz w:val="20"/>
                <w:szCs w:val="20"/>
              </w:rPr>
              <w:t>Forecast before savings</w:t>
            </w:r>
          </w:p>
        </w:tc>
        <w:tc>
          <w:tcPr>
            <w:tcW w:w="1984" w:type="dxa"/>
            <w:tcBorders>
              <w:top w:val="nil"/>
              <w:bottom w:val="single" w:sz="4" w:space="0" w:color="auto"/>
            </w:tcBorders>
          </w:tcPr>
          <w:p w:rsidR="00DD66F6" w:rsidRPr="00F32F81" w:rsidRDefault="00DD66F6" w:rsidP="00DD66F6">
            <w:pPr>
              <w:jc w:val="right"/>
              <w:rPr>
                <w:sz w:val="20"/>
                <w:szCs w:val="20"/>
              </w:rPr>
            </w:pPr>
            <w:r w:rsidRPr="00FB7ABB">
              <w:rPr>
                <w:noProof/>
                <w:sz w:val="20"/>
                <w:szCs w:val="20"/>
              </w:rPr>
              <w:t>0.771</w:t>
            </w:r>
          </w:p>
        </w:tc>
        <w:tc>
          <w:tcPr>
            <w:tcW w:w="1843" w:type="dxa"/>
            <w:tcBorders>
              <w:top w:val="nil"/>
              <w:bottom w:val="single" w:sz="4" w:space="0" w:color="auto"/>
            </w:tcBorders>
          </w:tcPr>
          <w:p w:rsidR="00DD66F6" w:rsidRPr="00F32F81" w:rsidRDefault="00DD66F6" w:rsidP="00DD66F6">
            <w:pPr>
              <w:jc w:val="right"/>
              <w:rPr>
                <w:sz w:val="20"/>
                <w:szCs w:val="20"/>
              </w:rPr>
            </w:pPr>
            <w:r w:rsidRPr="00FB7ABB">
              <w:rPr>
                <w:noProof/>
                <w:sz w:val="20"/>
                <w:szCs w:val="20"/>
              </w:rPr>
              <w:t>0.772</w:t>
            </w:r>
          </w:p>
        </w:tc>
        <w:tc>
          <w:tcPr>
            <w:tcW w:w="2126" w:type="dxa"/>
            <w:tcBorders>
              <w:top w:val="nil"/>
              <w:bottom w:val="single" w:sz="4" w:space="0" w:color="auto"/>
            </w:tcBorders>
          </w:tcPr>
          <w:p w:rsidR="00DD66F6" w:rsidRPr="00F32F81" w:rsidRDefault="00DD66F6" w:rsidP="00DD66F6">
            <w:pPr>
              <w:jc w:val="right"/>
              <w:rPr>
                <w:sz w:val="20"/>
                <w:szCs w:val="20"/>
              </w:rPr>
            </w:pPr>
            <w:r w:rsidRPr="00FB7ABB">
              <w:rPr>
                <w:noProof/>
                <w:sz w:val="20"/>
                <w:szCs w:val="20"/>
              </w:rPr>
              <w:t>0.773</w:t>
            </w:r>
          </w:p>
        </w:tc>
      </w:tr>
      <w:tr w:rsidR="00DD66F6" w:rsidTr="00D95C3C">
        <w:tc>
          <w:tcPr>
            <w:tcW w:w="3256" w:type="dxa"/>
            <w:shd w:val="clear" w:color="auto" w:fill="auto"/>
          </w:tcPr>
          <w:p w:rsidR="00DD66F6" w:rsidRDefault="00DD66F6" w:rsidP="00DD66F6">
            <w:pPr>
              <w:rPr>
                <w:sz w:val="20"/>
                <w:szCs w:val="20"/>
              </w:rPr>
            </w:pPr>
            <w:r>
              <w:rPr>
                <w:sz w:val="20"/>
                <w:szCs w:val="20"/>
              </w:rPr>
              <w:t>Budgeted savings (cumulative)</w:t>
            </w:r>
          </w:p>
        </w:tc>
        <w:tc>
          <w:tcPr>
            <w:tcW w:w="1984" w:type="dxa"/>
            <w:shd w:val="clear" w:color="auto" w:fill="auto"/>
          </w:tcPr>
          <w:p w:rsidR="00DD66F6" w:rsidRPr="00F32F81" w:rsidRDefault="00DD66F6" w:rsidP="00DD66F6">
            <w:pPr>
              <w:jc w:val="right"/>
              <w:rPr>
                <w:sz w:val="20"/>
                <w:szCs w:val="20"/>
              </w:rPr>
            </w:pPr>
            <w:r w:rsidRPr="00FB7ABB">
              <w:rPr>
                <w:noProof/>
                <w:sz w:val="20"/>
                <w:szCs w:val="20"/>
              </w:rPr>
              <w:t>-0.001</w:t>
            </w:r>
          </w:p>
        </w:tc>
        <w:tc>
          <w:tcPr>
            <w:tcW w:w="1843" w:type="dxa"/>
            <w:shd w:val="clear" w:color="auto" w:fill="auto"/>
          </w:tcPr>
          <w:p w:rsidR="00DD66F6" w:rsidRPr="00F32F81" w:rsidRDefault="00DD66F6" w:rsidP="00DD66F6">
            <w:pPr>
              <w:jc w:val="right"/>
              <w:rPr>
                <w:sz w:val="20"/>
                <w:szCs w:val="20"/>
              </w:rPr>
            </w:pPr>
            <w:r w:rsidRPr="00FB7ABB">
              <w:rPr>
                <w:noProof/>
                <w:sz w:val="20"/>
                <w:szCs w:val="20"/>
              </w:rPr>
              <w:t>-0.006</w:t>
            </w:r>
          </w:p>
        </w:tc>
        <w:tc>
          <w:tcPr>
            <w:tcW w:w="2126" w:type="dxa"/>
            <w:shd w:val="clear" w:color="auto" w:fill="auto"/>
          </w:tcPr>
          <w:p w:rsidR="00DD66F6" w:rsidRPr="00F32F81" w:rsidRDefault="00DD66F6" w:rsidP="00DD66F6">
            <w:pPr>
              <w:jc w:val="right"/>
              <w:rPr>
                <w:sz w:val="20"/>
                <w:szCs w:val="20"/>
              </w:rPr>
            </w:pPr>
            <w:r w:rsidRPr="00FB7ABB">
              <w:rPr>
                <w:noProof/>
                <w:sz w:val="20"/>
                <w:szCs w:val="20"/>
              </w:rPr>
              <w:t>-0.006</w:t>
            </w:r>
          </w:p>
        </w:tc>
      </w:tr>
      <w:tr w:rsidR="00DD66F6" w:rsidTr="00D95C3C">
        <w:tc>
          <w:tcPr>
            <w:tcW w:w="3256" w:type="dxa"/>
          </w:tcPr>
          <w:p w:rsidR="00DD66F6" w:rsidRDefault="00DD66F6" w:rsidP="00DD66F6">
            <w:pPr>
              <w:rPr>
                <w:sz w:val="20"/>
                <w:szCs w:val="20"/>
              </w:rPr>
            </w:pPr>
            <w:r>
              <w:rPr>
                <w:sz w:val="20"/>
                <w:szCs w:val="20"/>
              </w:rPr>
              <w:t>Planned net expenditure</w:t>
            </w:r>
            <w:r w:rsidRPr="004D588F">
              <w:rPr>
                <w:sz w:val="20"/>
                <w:szCs w:val="20"/>
              </w:rPr>
              <w:t xml:space="preserve"> </w:t>
            </w:r>
          </w:p>
          <w:p w:rsidR="00DD66F6" w:rsidRDefault="00DD66F6" w:rsidP="00DD66F6">
            <w:pPr>
              <w:rPr>
                <w:sz w:val="20"/>
                <w:szCs w:val="20"/>
              </w:rPr>
            </w:pPr>
            <w:r w:rsidRPr="005B77F6">
              <w:rPr>
                <w:b/>
                <w:sz w:val="20"/>
                <w:szCs w:val="20"/>
              </w:rPr>
              <w:t>(Approved 2015 net budget)</w:t>
            </w:r>
          </w:p>
        </w:tc>
        <w:tc>
          <w:tcPr>
            <w:tcW w:w="1984" w:type="dxa"/>
            <w:tcBorders>
              <w:bottom w:val="single" w:sz="4" w:space="0" w:color="auto"/>
            </w:tcBorders>
          </w:tcPr>
          <w:p w:rsidR="00DD66F6" w:rsidRPr="00B25405" w:rsidRDefault="00DD66F6" w:rsidP="00DD66F6">
            <w:pPr>
              <w:jc w:val="right"/>
              <w:rPr>
                <w:sz w:val="20"/>
                <w:szCs w:val="20"/>
              </w:rPr>
            </w:pPr>
            <w:r w:rsidRPr="00FB7ABB">
              <w:rPr>
                <w:noProof/>
                <w:sz w:val="20"/>
                <w:szCs w:val="20"/>
              </w:rPr>
              <w:t>0.770</w:t>
            </w:r>
          </w:p>
        </w:tc>
        <w:tc>
          <w:tcPr>
            <w:tcW w:w="1843" w:type="dxa"/>
            <w:tcBorders>
              <w:bottom w:val="single" w:sz="4" w:space="0" w:color="auto"/>
            </w:tcBorders>
          </w:tcPr>
          <w:p w:rsidR="00DD66F6" w:rsidRPr="00B25405" w:rsidRDefault="00DD66F6" w:rsidP="00DD66F6">
            <w:pPr>
              <w:jc w:val="right"/>
              <w:rPr>
                <w:sz w:val="20"/>
                <w:szCs w:val="20"/>
              </w:rPr>
            </w:pPr>
            <w:r w:rsidRPr="00FB7ABB">
              <w:rPr>
                <w:noProof/>
                <w:sz w:val="20"/>
                <w:szCs w:val="20"/>
              </w:rPr>
              <w:t>0.766</w:t>
            </w:r>
          </w:p>
        </w:tc>
        <w:tc>
          <w:tcPr>
            <w:tcW w:w="2126" w:type="dxa"/>
            <w:tcBorders>
              <w:bottom w:val="single" w:sz="4" w:space="0" w:color="auto"/>
            </w:tcBorders>
          </w:tcPr>
          <w:p w:rsidR="00DD66F6" w:rsidRPr="00B25405" w:rsidRDefault="00DD66F6" w:rsidP="00DD66F6">
            <w:pPr>
              <w:jc w:val="right"/>
              <w:rPr>
                <w:sz w:val="20"/>
                <w:szCs w:val="20"/>
              </w:rPr>
            </w:pPr>
            <w:r w:rsidRPr="00FB7ABB">
              <w:rPr>
                <w:noProof/>
                <w:sz w:val="20"/>
                <w:szCs w:val="20"/>
              </w:rPr>
              <w:t>0.767</w:t>
            </w:r>
          </w:p>
        </w:tc>
      </w:tr>
      <w:tr w:rsidR="00DD66F6" w:rsidTr="00D95C3C">
        <w:tc>
          <w:tcPr>
            <w:tcW w:w="3256" w:type="dxa"/>
            <w:tcBorders>
              <w:right w:val="single" w:sz="4" w:space="0" w:color="auto"/>
            </w:tcBorders>
            <w:shd w:val="clear" w:color="auto" w:fill="D9D9D9" w:themeFill="background1" w:themeFillShade="D9"/>
          </w:tcPr>
          <w:p w:rsidR="00DD66F6" w:rsidRPr="001774BD" w:rsidRDefault="00DD66F6" w:rsidP="00DD66F6">
            <w:pP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66F6" w:rsidRPr="00B25405" w:rsidRDefault="00DD66F6" w:rsidP="00DD66F6">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66F6" w:rsidRPr="00B25405" w:rsidRDefault="00DD66F6" w:rsidP="00DD66F6">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66F6" w:rsidRPr="00B25405" w:rsidRDefault="00DD66F6" w:rsidP="00DD66F6">
            <w:pPr>
              <w:jc w:val="right"/>
              <w:rPr>
                <w:sz w:val="20"/>
                <w:szCs w:val="20"/>
              </w:rPr>
            </w:pPr>
          </w:p>
        </w:tc>
      </w:tr>
      <w:tr w:rsidR="00DD66F6" w:rsidTr="00FF4AFE">
        <w:tc>
          <w:tcPr>
            <w:tcW w:w="3256" w:type="dxa"/>
            <w:tcBorders>
              <w:right w:val="single" w:sz="4" w:space="0" w:color="auto"/>
            </w:tcBorders>
            <w:shd w:val="clear" w:color="auto" w:fill="auto"/>
          </w:tcPr>
          <w:p w:rsidR="00DD66F6" w:rsidRPr="00E43B74" w:rsidRDefault="00DD66F6" w:rsidP="00DD66F6">
            <w:pPr>
              <w:rPr>
                <w:sz w:val="20"/>
                <w:szCs w:val="20"/>
              </w:rPr>
            </w:pPr>
            <w:r w:rsidRPr="00E43B74">
              <w:rPr>
                <w:sz w:val="20"/>
                <w:szCs w:val="20"/>
              </w:rPr>
              <w:t>August 15 monitoring position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66F6" w:rsidRPr="00B25405" w:rsidRDefault="00DD66F6" w:rsidP="00DD66F6">
            <w:pPr>
              <w:jc w:val="right"/>
              <w:rPr>
                <w:sz w:val="20"/>
                <w:szCs w:val="20"/>
              </w:rPr>
            </w:pPr>
            <w:r w:rsidRPr="00FB7ABB">
              <w:rPr>
                <w:noProof/>
                <w:sz w:val="20"/>
                <w:szCs w:val="20"/>
              </w:rPr>
              <w:t>-0.068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D66F6" w:rsidRPr="00B25405" w:rsidRDefault="00DD66F6" w:rsidP="00DD66F6">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66F6" w:rsidRPr="00B25405" w:rsidRDefault="00DD66F6" w:rsidP="00DD66F6">
            <w:pPr>
              <w:jc w:val="right"/>
              <w:rPr>
                <w:sz w:val="20"/>
                <w:szCs w:val="20"/>
              </w:rPr>
            </w:pPr>
          </w:p>
        </w:tc>
      </w:tr>
      <w:tr w:rsidR="00DD66F6" w:rsidTr="00D95C3C">
        <w:tc>
          <w:tcPr>
            <w:tcW w:w="3256" w:type="dxa"/>
            <w:tcBorders>
              <w:right w:val="single" w:sz="4" w:space="0" w:color="auto"/>
            </w:tcBorders>
          </w:tcPr>
          <w:p w:rsidR="00DD66F6" w:rsidRPr="00EA1D7C" w:rsidRDefault="00DD66F6" w:rsidP="00DD66F6">
            <w:pPr>
              <w:rPr>
                <w:sz w:val="20"/>
                <w:szCs w:val="20"/>
              </w:rPr>
            </w:pPr>
            <w:r w:rsidRPr="00EA1D7C">
              <w:rPr>
                <w:sz w:val="20"/>
                <w:szCs w:val="20"/>
              </w:rPr>
              <w:t>Demand variations</w:t>
            </w:r>
            <w:r>
              <w:rPr>
                <w:sz w:val="20"/>
                <w:szCs w:val="20"/>
              </w:rPr>
              <w:t xml:space="preserve"> (cumulative)</w:t>
            </w:r>
          </w:p>
        </w:tc>
        <w:tc>
          <w:tcPr>
            <w:tcW w:w="1984" w:type="dxa"/>
            <w:tcBorders>
              <w:top w:val="single" w:sz="4" w:space="0" w:color="auto"/>
              <w:left w:val="single" w:sz="4" w:space="0" w:color="auto"/>
              <w:bottom w:val="single" w:sz="4" w:space="0" w:color="auto"/>
              <w:right w:val="single" w:sz="4" w:space="0" w:color="auto"/>
            </w:tcBorders>
          </w:tcPr>
          <w:p w:rsidR="00DD66F6" w:rsidRPr="00B25405" w:rsidRDefault="00DD66F6" w:rsidP="00DD66F6">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D66F6" w:rsidRPr="00B25405" w:rsidRDefault="00DD66F6" w:rsidP="00DD66F6">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DD66F6" w:rsidRPr="00B25405" w:rsidRDefault="00DD66F6" w:rsidP="00DD66F6">
            <w:pPr>
              <w:jc w:val="right"/>
              <w:rPr>
                <w:sz w:val="20"/>
                <w:szCs w:val="20"/>
              </w:rPr>
            </w:pPr>
            <w:r w:rsidRPr="00FB7ABB">
              <w:rPr>
                <w:noProof/>
                <w:sz w:val="20"/>
                <w:szCs w:val="20"/>
              </w:rPr>
              <w:t>0.000</w:t>
            </w:r>
          </w:p>
        </w:tc>
      </w:tr>
      <w:tr w:rsidR="00DD66F6" w:rsidTr="00D95C3C">
        <w:tc>
          <w:tcPr>
            <w:tcW w:w="3256" w:type="dxa"/>
            <w:tcBorders>
              <w:right w:val="single" w:sz="4" w:space="0" w:color="auto"/>
            </w:tcBorders>
          </w:tcPr>
          <w:p w:rsidR="00DD66F6" w:rsidRPr="00EA1D7C" w:rsidRDefault="00DD66F6" w:rsidP="00DD66F6">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DD66F6" w:rsidRPr="00B25405" w:rsidRDefault="00DD66F6" w:rsidP="00DD66F6">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D66F6" w:rsidRPr="00B25405" w:rsidRDefault="00DD66F6" w:rsidP="00DD66F6">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DD66F6" w:rsidRPr="00B25405" w:rsidRDefault="00DD66F6" w:rsidP="00DD66F6">
            <w:pPr>
              <w:jc w:val="right"/>
              <w:rPr>
                <w:sz w:val="20"/>
                <w:szCs w:val="20"/>
              </w:rPr>
            </w:pPr>
            <w:r w:rsidRPr="00FB7ABB">
              <w:rPr>
                <w:noProof/>
                <w:sz w:val="20"/>
                <w:szCs w:val="20"/>
              </w:rPr>
              <w:t>0.000</w:t>
            </w:r>
          </w:p>
        </w:tc>
      </w:tr>
      <w:tr w:rsidR="00DD66F6" w:rsidTr="00D95C3C">
        <w:tc>
          <w:tcPr>
            <w:tcW w:w="3256" w:type="dxa"/>
            <w:shd w:val="clear" w:color="auto" w:fill="auto"/>
          </w:tcPr>
          <w:p w:rsidR="00DD66F6" w:rsidRPr="004D588F" w:rsidRDefault="00DD66F6" w:rsidP="00DD66F6">
            <w:pPr>
              <w:rPr>
                <w:sz w:val="20"/>
                <w:szCs w:val="20"/>
              </w:rPr>
            </w:pPr>
            <w:r>
              <w:rPr>
                <w:sz w:val="20"/>
                <w:szCs w:val="20"/>
              </w:rPr>
              <w:t>Undeliverable savings (cumulative)</w:t>
            </w:r>
          </w:p>
        </w:tc>
        <w:tc>
          <w:tcPr>
            <w:tcW w:w="1984" w:type="dxa"/>
            <w:shd w:val="clear" w:color="auto" w:fill="auto"/>
          </w:tcPr>
          <w:p w:rsidR="00DD66F6" w:rsidRPr="00C844FA" w:rsidRDefault="00DD66F6" w:rsidP="00DD66F6">
            <w:pPr>
              <w:jc w:val="right"/>
              <w:rPr>
                <w:sz w:val="20"/>
                <w:szCs w:val="20"/>
              </w:rPr>
            </w:pPr>
            <w:r w:rsidRPr="00FB7ABB">
              <w:rPr>
                <w:noProof/>
                <w:sz w:val="20"/>
                <w:szCs w:val="20"/>
              </w:rPr>
              <w:t>0.000</w:t>
            </w:r>
          </w:p>
        </w:tc>
        <w:tc>
          <w:tcPr>
            <w:tcW w:w="1843" w:type="dxa"/>
            <w:shd w:val="clear" w:color="auto" w:fill="auto"/>
          </w:tcPr>
          <w:p w:rsidR="00DD66F6" w:rsidRPr="00C844FA" w:rsidRDefault="00DD66F6" w:rsidP="00DD66F6">
            <w:pPr>
              <w:jc w:val="right"/>
              <w:rPr>
                <w:sz w:val="20"/>
                <w:szCs w:val="20"/>
              </w:rPr>
            </w:pPr>
            <w:r w:rsidRPr="00FB7ABB">
              <w:rPr>
                <w:noProof/>
                <w:sz w:val="20"/>
                <w:szCs w:val="20"/>
              </w:rPr>
              <w:t>0.000</w:t>
            </w:r>
          </w:p>
        </w:tc>
        <w:tc>
          <w:tcPr>
            <w:tcW w:w="2126" w:type="dxa"/>
            <w:shd w:val="clear" w:color="auto" w:fill="auto"/>
          </w:tcPr>
          <w:p w:rsidR="00DD66F6" w:rsidRPr="00C844FA" w:rsidRDefault="00DD66F6" w:rsidP="00DD66F6">
            <w:pPr>
              <w:jc w:val="right"/>
              <w:rPr>
                <w:sz w:val="20"/>
                <w:szCs w:val="20"/>
              </w:rPr>
            </w:pPr>
            <w:r w:rsidRPr="00FB7ABB">
              <w:rPr>
                <w:noProof/>
                <w:sz w:val="20"/>
                <w:szCs w:val="20"/>
              </w:rPr>
              <w:t>0.000</w:t>
            </w:r>
          </w:p>
        </w:tc>
      </w:tr>
      <w:tr w:rsidR="00DD66F6" w:rsidTr="00D95C3C">
        <w:tc>
          <w:tcPr>
            <w:tcW w:w="3256" w:type="dxa"/>
            <w:shd w:val="clear" w:color="auto" w:fill="auto"/>
          </w:tcPr>
          <w:p w:rsidR="00DD66F6" w:rsidRDefault="00DD66F6" w:rsidP="00DD66F6">
            <w:pPr>
              <w:rPr>
                <w:sz w:val="20"/>
                <w:szCs w:val="20"/>
              </w:rPr>
            </w:pPr>
            <w:r>
              <w:rPr>
                <w:sz w:val="20"/>
                <w:szCs w:val="20"/>
              </w:rPr>
              <w:t>Loss of grant (cumulative)</w:t>
            </w:r>
          </w:p>
        </w:tc>
        <w:tc>
          <w:tcPr>
            <w:tcW w:w="1984" w:type="dxa"/>
            <w:shd w:val="clear" w:color="auto" w:fill="auto"/>
          </w:tcPr>
          <w:p w:rsidR="00DD66F6" w:rsidRPr="00C844FA" w:rsidRDefault="00DD66F6" w:rsidP="00DD66F6">
            <w:pPr>
              <w:jc w:val="right"/>
              <w:rPr>
                <w:sz w:val="20"/>
                <w:szCs w:val="20"/>
              </w:rPr>
            </w:pPr>
            <w:r w:rsidRPr="00FB7ABB">
              <w:rPr>
                <w:noProof/>
                <w:sz w:val="20"/>
                <w:szCs w:val="20"/>
              </w:rPr>
              <w:t>0.000</w:t>
            </w:r>
          </w:p>
        </w:tc>
        <w:tc>
          <w:tcPr>
            <w:tcW w:w="1843" w:type="dxa"/>
            <w:shd w:val="clear" w:color="auto" w:fill="auto"/>
          </w:tcPr>
          <w:p w:rsidR="00DD66F6" w:rsidRPr="00C844FA" w:rsidRDefault="00DD66F6" w:rsidP="00DD66F6">
            <w:pPr>
              <w:jc w:val="right"/>
              <w:rPr>
                <w:sz w:val="20"/>
                <w:szCs w:val="20"/>
              </w:rPr>
            </w:pPr>
            <w:r w:rsidRPr="00FB7ABB">
              <w:rPr>
                <w:noProof/>
                <w:sz w:val="20"/>
                <w:szCs w:val="20"/>
              </w:rPr>
              <w:t>0.000</w:t>
            </w:r>
          </w:p>
        </w:tc>
        <w:tc>
          <w:tcPr>
            <w:tcW w:w="2126" w:type="dxa"/>
            <w:shd w:val="clear" w:color="auto" w:fill="auto"/>
          </w:tcPr>
          <w:p w:rsidR="00DD66F6" w:rsidRPr="00C844FA" w:rsidRDefault="00DD66F6" w:rsidP="00DD66F6">
            <w:pPr>
              <w:jc w:val="right"/>
              <w:rPr>
                <w:sz w:val="20"/>
                <w:szCs w:val="20"/>
              </w:rPr>
            </w:pPr>
            <w:r w:rsidRPr="00FB7ABB">
              <w:rPr>
                <w:noProof/>
                <w:sz w:val="20"/>
                <w:szCs w:val="20"/>
              </w:rPr>
              <w:t>0.000</w:t>
            </w:r>
          </w:p>
        </w:tc>
      </w:tr>
      <w:tr w:rsidR="00DD66F6" w:rsidTr="00D95C3C">
        <w:tc>
          <w:tcPr>
            <w:tcW w:w="3256" w:type="dxa"/>
            <w:tcBorders>
              <w:bottom w:val="single" w:sz="4" w:space="0" w:color="auto"/>
            </w:tcBorders>
            <w:shd w:val="clear" w:color="auto" w:fill="BFBFBF" w:themeFill="background1" w:themeFillShade="BF"/>
          </w:tcPr>
          <w:p w:rsidR="00DD66F6" w:rsidRPr="00EA1D7C" w:rsidRDefault="00DD66F6" w:rsidP="00DD66F6">
            <w:pPr>
              <w:rPr>
                <w:b/>
                <w:sz w:val="20"/>
                <w:szCs w:val="20"/>
              </w:rPr>
            </w:pPr>
            <w:r>
              <w:rPr>
                <w:b/>
                <w:sz w:val="20"/>
                <w:szCs w:val="20"/>
              </w:rPr>
              <w:t>Revised Resource Requirement</w:t>
            </w:r>
          </w:p>
        </w:tc>
        <w:tc>
          <w:tcPr>
            <w:tcW w:w="1984" w:type="dxa"/>
            <w:tcBorders>
              <w:bottom w:val="single" w:sz="4" w:space="0" w:color="auto"/>
            </w:tcBorders>
            <w:shd w:val="clear" w:color="auto" w:fill="BFBFBF" w:themeFill="background1" w:themeFillShade="BF"/>
          </w:tcPr>
          <w:p w:rsidR="00DD66F6" w:rsidRPr="00F32F81" w:rsidRDefault="00DD66F6" w:rsidP="00DD66F6">
            <w:pPr>
              <w:jc w:val="right"/>
              <w:rPr>
                <w:b/>
                <w:sz w:val="20"/>
                <w:szCs w:val="20"/>
              </w:rPr>
            </w:pPr>
            <w:r w:rsidRPr="00FB7ABB">
              <w:rPr>
                <w:b/>
                <w:noProof/>
                <w:sz w:val="20"/>
                <w:szCs w:val="20"/>
              </w:rPr>
              <w:t>0.702</w:t>
            </w:r>
          </w:p>
        </w:tc>
        <w:tc>
          <w:tcPr>
            <w:tcW w:w="1843" w:type="dxa"/>
            <w:tcBorders>
              <w:bottom w:val="single" w:sz="4" w:space="0" w:color="auto"/>
            </w:tcBorders>
            <w:shd w:val="clear" w:color="auto" w:fill="BFBFBF" w:themeFill="background1" w:themeFillShade="BF"/>
          </w:tcPr>
          <w:p w:rsidR="00DD66F6" w:rsidRPr="00F32F81" w:rsidRDefault="00DD66F6" w:rsidP="00DD66F6">
            <w:pPr>
              <w:jc w:val="right"/>
              <w:rPr>
                <w:b/>
                <w:sz w:val="20"/>
                <w:szCs w:val="20"/>
              </w:rPr>
            </w:pPr>
            <w:r w:rsidRPr="00FB7ABB">
              <w:rPr>
                <w:b/>
                <w:noProof/>
                <w:sz w:val="20"/>
                <w:szCs w:val="20"/>
              </w:rPr>
              <w:t>0.766</w:t>
            </w:r>
          </w:p>
        </w:tc>
        <w:tc>
          <w:tcPr>
            <w:tcW w:w="2126" w:type="dxa"/>
            <w:tcBorders>
              <w:bottom w:val="single" w:sz="4" w:space="0" w:color="auto"/>
            </w:tcBorders>
            <w:shd w:val="clear" w:color="auto" w:fill="BFBFBF" w:themeFill="background1" w:themeFillShade="BF"/>
          </w:tcPr>
          <w:p w:rsidR="00DD66F6" w:rsidRPr="00F32F81" w:rsidRDefault="00DD66F6" w:rsidP="00DD66F6">
            <w:pPr>
              <w:jc w:val="right"/>
              <w:rPr>
                <w:b/>
                <w:sz w:val="20"/>
                <w:szCs w:val="20"/>
              </w:rPr>
            </w:pPr>
            <w:r w:rsidRPr="00FB7ABB">
              <w:rPr>
                <w:b/>
                <w:noProof/>
                <w:sz w:val="20"/>
                <w:szCs w:val="20"/>
              </w:rPr>
              <w:t>0.767</w:t>
            </w:r>
          </w:p>
        </w:tc>
      </w:tr>
      <w:tr w:rsidR="00DD66F6" w:rsidTr="00D95C3C">
        <w:tc>
          <w:tcPr>
            <w:tcW w:w="3256" w:type="dxa"/>
            <w:tcBorders>
              <w:bottom w:val="single" w:sz="4" w:space="0" w:color="auto"/>
            </w:tcBorders>
            <w:shd w:val="clear" w:color="auto" w:fill="auto"/>
          </w:tcPr>
          <w:p w:rsidR="00DD66F6" w:rsidRPr="00F26FCF" w:rsidRDefault="00DD66F6" w:rsidP="00DD66F6">
            <w:pPr>
              <w:rPr>
                <w:sz w:val="20"/>
                <w:szCs w:val="20"/>
              </w:rPr>
            </w:pPr>
            <w:r>
              <w:rPr>
                <w:sz w:val="20"/>
                <w:szCs w:val="20"/>
              </w:rPr>
              <w:t>Additional savings target for approval (cumulative)</w:t>
            </w:r>
          </w:p>
        </w:tc>
        <w:tc>
          <w:tcPr>
            <w:tcW w:w="1984" w:type="dxa"/>
            <w:tcBorders>
              <w:bottom w:val="single" w:sz="4" w:space="0" w:color="auto"/>
            </w:tcBorders>
            <w:shd w:val="clear" w:color="auto" w:fill="auto"/>
          </w:tcPr>
          <w:p w:rsidR="00DD66F6" w:rsidRPr="00B25405" w:rsidRDefault="00DD66F6" w:rsidP="00DD66F6">
            <w:pPr>
              <w:jc w:val="right"/>
              <w:rPr>
                <w:sz w:val="20"/>
                <w:szCs w:val="20"/>
              </w:rPr>
            </w:pPr>
            <w:r w:rsidRPr="00FB7ABB">
              <w:rPr>
                <w:noProof/>
                <w:sz w:val="20"/>
                <w:szCs w:val="20"/>
              </w:rPr>
              <w:t>0.000</w:t>
            </w:r>
          </w:p>
        </w:tc>
        <w:tc>
          <w:tcPr>
            <w:tcW w:w="1843" w:type="dxa"/>
            <w:tcBorders>
              <w:bottom w:val="single" w:sz="4" w:space="0" w:color="auto"/>
            </w:tcBorders>
            <w:shd w:val="clear" w:color="auto" w:fill="auto"/>
          </w:tcPr>
          <w:p w:rsidR="00DD66F6" w:rsidRPr="00B25405" w:rsidRDefault="00DD66F6" w:rsidP="00DD66F6">
            <w:pPr>
              <w:jc w:val="right"/>
              <w:rPr>
                <w:sz w:val="20"/>
                <w:szCs w:val="20"/>
              </w:rPr>
            </w:pPr>
            <w:r w:rsidRPr="00FB7ABB">
              <w:rPr>
                <w:noProof/>
                <w:sz w:val="20"/>
                <w:szCs w:val="20"/>
              </w:rPr>
              <w:t>-0.039</w:t>
            </w:r>
          </w:p>
        </w:tc>
        <w:tc>
          <w:tcPr>
            <w:tcW w:w="2126" w:type="dxa"/>
            <w:tcBorders>
              <w:bottom w:val="single" w:sz="4" w:space="0" w:color="auto"/>
            </w:tcBorders>
            <w:shd w:val="clear" w:color="auto" w:fill="auto"/>
          </w:tcPr>
          <w:p w:rsidR="00DD66F6" w:rsidRPr="00B25405" w:rsidRDefault="00DD66F6" w:rsidP="00DD66F6">
            <w:pPr>
              <w:jc w:val="right"/>
              <w:rPr>
                <w:sz w:val="20"/>
                <w:szCs w:val="20"/>
              </w:rPr>
            </w:pPr>
            <w:r w:rsidRPr="00FB7ABB">
              <w:rPr>
                <w:noProof/>
                <w:sz w:val="20"/>
                <w:szCs w:val="20"/>
              </w:rPr>
              <w:t>-0.039</w:t>
            </w:r>
          </w:p>
        </w:tc>
      </w:tr>
      <w:tr w:rsidR="00DD66F6" w:rsidTr="00D95C3C">
        <w:tc>
          <w:tcPr>
            <w:tcW w:w="3256" w:type="dxa"/>
            <w:tcBorders>
              <w:bottom w:val="single" w:sz="4" w:space="0" w:color="auto"/>
            </w:tcBorders>
            <w:shd w:val="clear" w:color="auto" w:fill="AEAAAA" w:themeFill="background2" w:themeFillShade="BF"/>
          </w:tcPr>
          <w:p w:rsidR="00DD66F6" w:rsidRPr="00F26FCF" w:rsidRDefault="00DD66F6" w:rsidP="00DD66F6">
            <w:pPr>
              <w:rPr>
                <w:b/>
                <w:sz w:val="20"/>
                <w:szCs w:val="20"/>
              </w:rPr>
            </w:pPr>
            <w:r w:rsidRPr="00F26FCF">
              <w:rPr>
                <w:b/>
                <w:sz w:val="20"/>
                <w:szCs w:val="20"/>
              </w:rPr>
              <w:t>Revised proposed budget</w:t>
            </w:r>
          </w:p>
        </w:tc>
        <w:tc>
          <w:tcPr>
            <w:tcW w:w="1984" w:type="dxa"/>
            <w:tcBorders>
              <w:bottom w:val="single" w:sz="4" w:space="0" w:color="auto"/>
            </w:tcBorders>
            <w:shd w:val="clear" w:color="auto" w:fill="AEAAAA" w:themeFill="background2" w:themeFillShade="BF"/>
          </w:tcPr>
          <w:p w:rsidR="00DD66F6" w:rsidRPr="00F32F81" w:rsidRDefault="00DD66F6" w:rsidP="00DD66F6">
            <w:pPr>
              <w:jc w:val="right"/>
              <w:rPr>
                <w:b/>
                <w:sz w:val="20"/>
                <w:szCs w:val="20"/>
              </w:rPr>
            </w:pPr>
            <w:r w:rsidRPr="00FB7ABB">
              <w:rPr>
                <w:b/>
                <w:noProof/>
                <w:sz w:val="20"/>
                <w:szCs w:val="20"/>
              </w:rPr>
              <w:t>0.702</w:t>
            </w:r>
          </w:p>
        </w:tc>
        <w:tc>
          <w:tcPr>
            <w:tcW w:w="1843" w:type="dxa"/>
            <w:tcBorders>
              <w:bottom w:val="single" w:sz="4" w:space="0" w:color="auto"/>
            </w:tcBorders>
            <w:shd w:val="clear" w:color="auto" w:fill="AEAAAA" w:themeFill="background2" w:themeFillShade="BF"/>
          </w:tcPr>
          <w:p w:rsidR="00DD66F6" w:rsidRPr="00F32F81" w:rsidRDefault="00DD66F6" w:rsidP="00DD66F6">
            <w:pPr>
              <w:jc w:val="right"/>
              <w:rPr>
                <w:b/>
                <w:sz w:val="20"/>
                <w:szCs w:val="20"/>
              </w:rPr>
            </w:pPr>
            <w:r w:rsidRPr="00FB7ABB">
              <w:rPr>
                <w:b/>
                <w:noProof/>
                <w:sz w:val="20"/>
                <w:szCs w:val="20"/>
              </w:rPr>
              <w:t>0.727</w:t>
            </w:r>
          </w:p>
        </w:tc>
        <w:tc>
          <w:tcPr>
            <w:tcW w:w="2126" w:type="dxa"/>
            <w:tcBorders>
              <w:bottom w:val="single" w:sz="4" w:space="0" w:color="auto"/>
            </w:tcBorders>
            <w:shd w:val="clear" w:color="auto" w:fill="AEAAAA" w:themeFill="background2" w:themeFillShade="BF"/>
          </w:tcPr>
          <w:p w:rsidR="00DD66F6" w:rsidRPr="00F32F81" w:rsidRDefault="00DD66F6" w:rsidP="00DD66F6">
            <w:pPr>
              <w:jc w:val="right"/>
              <w:rPr>
                <w:b/>
                <w:sz w:val="20"/>
                <w:szCs w:val="20"/>
              </w:rPr>
            </w:pPr>
            <w:r w:rsidRPr="00FB7ABB">
              <w:rPr>
                <w:b/>
                <w:noProof/>
                <w:sz w:val="20"/>
                <w:szCs w:val="20"/>
              </w:rPr>
              <w:t>0.728</w:t>
            </w:r>
          </w:p>
        </w:tc>
      </w:tr>
      <w:tr w:rsidR="00DD66F6" w:rsidTr="00D95C3C">
        <w:tc>
          <w:tcPr>
            <w:tcW w:w="3256" w:type="dxa"/>
            <w:shd w:val="clear" w:color="auto" w:fill="auto"/>
          </w:tcPr>
          <w:p w:rsidR="00DD66F6" w:rsidRDefault="00DD66F6" w:rsidP="00DD66F6">
            <w:pPr>
              <w:rPr>
                <w:sz w:val="20"/>
                <w:szCs w:val="20"/>
              </w:rPr>
            </w:pPr>
            <w:r>
              <w:rPr>
                <w:sz w:val="20"/>
                <w:szCs w:val="20"/>
              </w:rPr>
              <w:t>Proposed risk</w:t>
            </w:r>
            <w:r w:rsidRPr="00B25405">
              <w:rPr>
                <w:sz w:val="20"/>
                <w:szCs w:val="20"/>
              </w:rPr>
              <w:t xml:space="preserve"> reserve provision</w:t>
            </w:r>
          </w:p>
          <w:p w:rsidR="00DD66F6" w:rsidRPr="00B25405" w:rsidRDefault="00BE4FE1" w:rsidP="00DD66F6">
            <w:pPr>
              <w:rPr>
                <w:sz w:val="20"/>
                <w:szCs w:val="20"/>
              </w:rPr>
            </w:pPr>
            <w:r>
              <w:rPr>
                <w:sz w:val="20"/>
                <w:szCs w:val="20"/>
              </w:rPr>
              <w:t>(discrete year)</w:t>
            </w:r>
          </w:p>
        </w:tc>
        <w:tc>
          <w:tcPr>
            <w:tcW w:w="1984" w:type="dxa"/>
            <w:shd w:val="clear" w:color="auto" w:fill="auto"/>
          </w:tcPr>
          <w:p w:rsidR="00DD66F6" w:rsidRPr="00B25405" w:rsidRDefault="00DD66F6" w:rsidP="00DD66F6">
            <w:pPr>
              <w:jc w:val="right"/>
              <w:rPr>
                <w:sz w:val="20"/>
                <w:szCs w:val="20"/>
              </w:rPr>
            </w:pPr>
          </w:p>
        </w:tc>
        <w:tc>
          <w:tcPr>
            <w:tcW w:w="1843" w:type="dxa"/>
            <w:shd w:val="clear" w:color="auto" w:fill="auto"/>
          </w:tcPr>
          <w:p w:rsidR="00DD66F6" w:rsidRPr="00B25405" w:rsidRDefault="00DD66F6" w:rsidP="00DD66F6">
            <w:pPr>
              <w:jc w:val="right"/>
              <w:rPr>
                <w:sz w:val="20"/>
                <w:szCs w:val="20"/>
              </w:rPr>
            </w:pPr>
            <w:r w:rsidRPr="00FB7ABB">
              <w:rPr>
                <w:noProof/>
                <w:sz w:val="20"/>
                <w:szCs w:val="20"/>
              </w:rPr>
              <w:t>0.000</w:t>
            </w:r>
          </w:p>
        </w:tc>
        <w:tc>
          <w:tcPr>
            <w:tcW w:w="2126" w:type="dxa"/>
            <w:shd w:val="clear" w:color="auto" w:fill="auto"/>
          </w:tcPr>
          <w:p w:rsidR="00DD66F6" w:rsidRPr="00B25405" w:rsidRDefault="00DD66F6" w:rsidP="00DD66F6">
            <w:pPr>
              <w:jc w:val="right"/>
              <w:rPr>
                <w:sz w:val="20"/>
                <w:szCs w:val="20"/>
              </w:rPr>
            </w:pPr>
            <w:r w:rsidRPr="00FB7ABB">
              <w:rPr>
                <w:noProof/>
                <w:sz w:val="20"/>
                <w:szCs w:val="20"/>
              </w:rPr>
              <w:t>0.000</w:t>
            </w:r>
          </w:p>
        </w:tc>
      </w:tr>
      <w:tr w:rsidR="00DD66F6" w:rsidTr="00D95C3C">
        <w:tc>
          <w:tcPr>
            <w:tcW w:w="3256" w:type="dxa"/>
          </w:tcPr>
          <w:p w:rsidR="00DD66F6" w:rsidRPr="00B25405" w:rsidRDefault="00DD66F6" w:rsidP="00DD66F6">
            <w:pPr>
              <w:rPr>
                <w:sz w:val="20"/>
                <w:szCs w:val="20"/>
              </w:rPr>
            </w:pPr>
            <w:r w:rsidRPr="0066742C">
              <w:rPr>
                <w:sz w:val="20"/>
                <w:szCs w:val="20"/>
              </w:rPr>
              <w:t xml:space="preserve">Policy Decisions needed to deliver the </w:t>
            </w:r>
            <w:r>
              <w:rPr>
                <w:sz w:val="20"/>
                <w:szCs w:val="20"/>
              </w:rPr>
              <w:t xml:space="preserve">target </w:t>
            </w:r>
            <w:r w:rsidRPr="0066742C">
              <w:rPr>
                <w:sz w:val="20"/>
                <w:szCs w:val="20"/>
              </w:rPr>
              <w:t xml:space="preserve">savings </w:t>
            </w:r>
          </w:p>
        </w:tc>
        <w:tc>
          <w:tcPr>
            <w:tcW w:w="5953" w:type="dxa"/>
            <w:gridSpan w:val="3"/>
          </w:tcPr>
          <w:p w:rsidR="00DD66F6" w:rsidRPr="00837456" w:rsidRDefault="00DD66F6" w:rsidP="00DD66F6">
            <w:pPr>
              <w:rPr>
                <w:sz w:val="20"/>
                <w:szCs w:val="20"/>
              </w:rPr>
            </w:pPr>
            <w:r>
              <w:rPr>
                <w:sz w:val="20"/>
                <w:szCs w:val="20"/>
              </w:rPr>
              <w:t xml:space="preserve">No policy decision required, however service efficiencies are proposed. </w:t>
            </w:r>
          </w:p>
          <w:p w:rsidR="00DD66F6" w:rsidRPr="00B25405" w:rsidRDefault="00DD66F6" w:rsidP="00DD66F6">
            <w:pPr>
              <w:pStyle w:val="ListParagraph"/>
              <w:rPr>
                <w:sz w:val="20"/>
                <w:szCs w:val="20"/>
              </w:rPr>
            </w:pPr>
          </w:p>
        </w:tc>
      </w:tr>
      <w:tr w:rsidR="00DD66F6" w:rsidTr="00D95C3C">
        <w:tc>
          <w:tcPr>
            <w:tcW w:w="3256" w:type="dxa"/>
          </w:tcPr>
          <w:p w:rsidR="00DD66F6" w:rsidRPr="0066742C" w:rsidRDefault="00DD66F6" w:rsidP="00DD66F6">
            <w:pPr>
              <w:rPr>
                <w:sz w:val="20"/>
                <w:szCs w:val="20"/>
              </w:rPr>
            </w:pPr>
            <w:r>
              <w:rPr>
                <w:sz w:val="20"/>
                <w:szCs w:val="20"/>
              </w:rPr>
              <w:t>Impact on service</w:t>
            </w:r>
          </w:p>
        </w:tc>
        <w:tc>
          <w:tcPr>
            <w:tcW w:w="5953" w:type="dxa"/>
            <w:gridSpan w:val="3"/>
          </w:tcPr>
          <w:p w:rsidR="00DD66F6" w:rsidRDefault="00DD66F6" w:rsidP="00DD66F6">
            <w:pPr>
              <w:pStyle w:val="ListParagraph"/>
              <w:numPr>
                <w:ilvl w:val="0"/>
                <w:numId w:val="6"/>
              </w:numPr>
              <w:ind w:left="360"/>
              <w:rPr>
                <w:sz w:val="20"/>
                <w:szCs w:val="20"/>
              </w:rPr>
            </w:pPr>
            <w:r>
              <w:rPr>
                <w:sz w:val="20"/>
                <w:szCs w:val="20"/>
              </w:rPr>
              <w:t xml:space="preserve">Introduction of more efficient working practices including the use of remote monitoring and only responding to high risk situations </w:t>
            </w:r>
          </w:p>
          <w:p w:rsidR="00DD66F6" w:rsidRDefault="00DD66F6" w:rsidP="00DD66F6">
            <w:pPr>
              <w:pStyle w:val="ListParagraph"/>
              <w:numPr>
                <w:ilvl w:val="0"/>
                <w:numId w:val="6"/>
              </w:numPr>
              <w:ind w:left="360"/>
              <w:rPr>
                <w:sz w:val="20"/>
                <w:szCs w:val="20"/>
              </w:rPr>
            </w:pPr>
            <w:r>
              <w:rPr>
                <w:sz w:val="20"/>
                <w:szCs w:val="20"/>
              </w:rPr>
              <w:t>Savings will be made in relation to a reduction in staff mileage expenses</w:t>
            </w:r>
          </w:p>
          <w:p w:rsidR="00DD66F6" w:rsidRPr="00016F64" w:rsidRDefault="00DD66F6" w:rsidP="00DD66F6">
            <w:pPr>
              <w:rPr>
                <w:sz w:val="20"/>
                <w:szCs w:val="20"/>
              </w:rPr>
            </w:pPr>
          </w:p>
        </w:tc>
      </w:tr>
      <w:tr w:rsidR="00DD66F6" w:rsidTr="00D95C3C">
        <w:tc>
          <w:tcPr>
            <w:tcW w:w="3256" w:type="dxa"/>
          </w:tcPr>
          <w:p w:rsidR="00DD66F6" w:rsidRPr="00B25405" w:rsidRDefault="00DD66F6" w:rsidP="00DD66F6">
            <w:pPr>
              <w:rPr>
                <w:sz w:val="20"/>
                <w:szCs w:val="20"/>
              </w:rPr>
            </w:pPr>
            <w:r w:rsidRPr="00B25405">
              <w:rPr>
                <w:sz w:val="20"/>
                <w:szCs w:val="20"/>
              </w:rPr>
              <w:t xml:space="preserve">Actions needed to deliver the </w:t>
            </w:r>
            <w:r>
              <w:rPr>
                <w:sz w:val="20"/>
                <w:szCs w:val="20"/>
              </w:rPr>
              <w:t xml:space="preserve">target </w:t>
            </w:r>
            <w:r w:rsidRPr="00B25405">
              <w:rPr>
                <w:sz w:val="20"/>
                <w:szCs w:val="20"/>
              </w:rPr>
              <w:t>savings</w:t>
            </w:r>
          </w:p>
        </w:tc>
        <w:tc>
          <w:tcPr>
            <w:tcW w:w="5953" w:type="dxa"/>
            <w:gridSpan w:val="3"/>
          </w:tcPr>
          <w:p w:rsidR="00DD66F6" w:rsidRDefault="00DD66F6" w:rsidP="00DD66F6">
            <w:pPr>
              <w:pStyle w:val="ListParagraph"/>
              <w:numPr>
                <w:ilvl w:val="0"/>
                <w:numId w:val="10"/>
              </w:numPr>
              <w:ind w:left="360"/>
              <w:rPr>
                <w:sz w:val="20"/>
                <w:szCs w:val="20"/>
              </w:rPr>
            </w:pPr>
            <w:r>
              <w:rPr>
                <w:sz w:val="20"/>
                <w:szCs w:val="20"/>
              </w:rPr>
              <w:t xml:space="preserve">Redesign </w:t>
            </w:r>
            <w:r w:rsidRPr="00A22E41">
              <w:rPr>
                <w:sz w:val="20"/>
                <w:szCs w:val="20"/>
              </w:rPr>
              <w:t>wor</w:t>
            </w:r>
            <w:r>
              <w:rPr>
                <w:sz w:val="20"/>
                <w:szCs w:val="20"/>
              </w:rPr>
              <w:t>king practices, including</w:t>
            </w:r>
            <w:r w:rsidRPr="00A22E41">
              <w:rPr>
                <w:sz w:val="20"/>
                <w:szCs w:val="20"/>
              </w:rPr>
              <w:t xml:space="preserve"> monitoring </w:t>
            </w:r>
            <w:r>
              <w:rPr>
                <w:sz w:val="20"/>
                <w:szCs w:val="20"/>
              </w:rPr>
              <w:t xml:space="preserve">arrangements </w:t>
            </w:r>
            <w:r w:rsidRPr="00A22E41">
              <w:rPr>
                <w:sz w:val="20"/>
                <w:szCs w:val="20"/>
              </w:rPr>
              <w:t>at</w:t>
            </w:r>
            <w:r>
              <w:rPr>
                <w:sz w:val="20"/>
                <w:szCs w:val="20"/>
              </w:rPr>
              <w:t xml:space="preserve"> closed landfill sites, applying a risk based approach to responding to incidents.</w:t>
            </w:r>
          </w:p>
          <w:p w:rsidR="00DD66F6" w:rsidRDefault="00DD66F6" w:rsidP="00DD66F6">
            <w:pPr>
              <w:pStyle w:val="ListParagraph"/>
              <w:numPr>
                <w:ilvl w:val="0"/>
                <w:numId w:val="10"/>
              </w:numPr>
              <w:ind w:left="360"/>
              <w:rPr>
                <w:sz w:val="20"/>
                <w:szCs w:val="20"/>
              </w:rPr>
            </w:pPr>
            <w:r>
              <w:rPr>
                <w:sz w:val="20"/>
                <w:szCs w:val="20"/>
              </w:rPr>
              <w:t>Implement new working practises from 1</w:t>
            </w:r>
            <w:r w:rsidRPr="00D354A6">
              <w:rPr>
                <w:sz w:val="20"/>
                <w:szCs w:val="20"/>
                <w:vertAlign w:val="superscript"/>
              </w:rPr>
              <w:t>st</w:t>
            </w:r>
            <w:r>
              <w:rPr>
                <w:sz w:val="20"/>
                <w:szCs w:val="20"/>
              </w:rPr>
              <w:t xml:space="preserve"> February 2016.</w:t>
            </w:r>
          </w:p>
          <w:p w:rsidR="00DD66F6" w:rsidRPr="00A22E41" w:rsidRDefault="00DD66F6" w:rsidP="00DD66F6">
            <w:pPr>
              <w:pStyle w:val="ListParagraph"/>
              <w:ind w:left="360"/>
              <w:rPr>
                <w:sz w:val="20"/>
                <w:szCs w:val="20"/>
              </w:rPr>
            </w:pPr>
          </w:p>
        </w:tc>
      </w:tr>
      <w:tr w:rsidR="00DD66F6" w:rsidTr="00D95C3C">
        <w:tc>
          <w:tcPr>
            <w:tcW w:w="3256" w:type="dxa"/>
          </w:tcPr>
          <w:p w:rsidR="00DD66F6" w:rsidRPr="00B25405" w:rsidRDefault="00DD66F6" w:rsidP="00DD66F6">
            <w:pPr>
              <w:rPr>
                <w:sz w:val="20"/>
                <w:szCs w:val="20"/>
              </w:rPr>
            </w:pPr>
            <w:r>
              <w:rPr>
                <w:sz w:val="20"/>
                <w:szCs w:val="20"/>
              </w:rPr>
              <w:t>Equality Analysis</w:t>
            </w:r>
          </w:p>
        </w:tc>
        <w:tc>
          <w:tcPr>
            <w:tcW w:w="5953" w:type="dxa"/>
            <w:gridSpan w:val="3"/>
          </w:tcPr>
          <w:p w:rsidR="00DD66F6" w:rsidRPr="00772EF3" w:rsidRDefault="00D10238" w:rsidP="00DD66F6">
            <w:pPr>
              <w:rPr>
                <w:sz w:val="20"/>
                <w:szCs w:val="20"/>
              </w:rPr>
            </w:pPr>
            <w:hyperlink r:id="rId5" w:history="1">
              <w:r w:rsidR="00135B02">
                <w:rPr>
                  <w:rStyle w:val="Hyperlink"/>
                  <w:sz w:val="20"/>
                  <w:szCs w:val="20"/>
                </w:rPr>
                <w:t>Click here to view do</w:t>
              </w:r>
              <w:bookmarkStart w:id="0" w:name="_GoBack"/>
              <w:bookmarkEnd w:id="0"/>
              <w:r w:rsidR="00135B02">
                <w:rPr>
                  <w:rStyle w:val="Hyperlink"/>
                  <w:sz w:val="20"/>
                  <w:szCs w:val="20"/>
                </w:rPr>
                <w:t>c</w:t>
              </w:r>
              <w:r w:rsidR="00135B02">
                <w:rPr>
                  <w:rStyle w:val="Hyperlink"/>
                  <w:sz w:val="20"/>
                  <w:szCs w:val="20"/>
                </w:rPr>
                <w:t>ument</w:t>
              </w:r>
            </w:hyperlink>
          </w:p>
          <w:p w:rsidR="00DD66F6" w:rsidRPr="008039DA" w:rsidRDefault="00DD66F6" w:rsidP="00DD66F6">
            <w:pPr>
              <w:rPr>
                <w:sz w:val="20"/>
                <w:szCs w:val="20"/>
              </w:rPr>
            </w:pPr>
          </w:p>
        </w:tc>
      </w:tr>
    </w:tbl>
    <w:p w:rsidR="00EB507A" w:rsidRDefault="00EB507A" w:rsidP="00EB507A">
      <w:pPr>
        <w:spacing w:after="0" w:line="240" w:lineRule="auto"/>
        <w:rPr>
          <w:b/>
          <w:color w:val="000000" w:themeColor="text1"/>
          <w:sz w:val="24"/>
          <w:szCs w:val="24"/>
        </w:rPr>
      </w:pPr>
    </w:p>
    <w:p w:rsidR="00E53B6F" w:rsidRDefault="00E53B6F" w:rsidP="00EB507A">
      <w:pPr>
        <w:spacing w:after="0" w:line="240" w:lineRule="auto"/>
        <w:rPr>
          <w:b/>
          <w:color w:val="000000" w:themeColor="text1"/>
          <w:sz w:val="24"/>
          <w:szCs w:val="24"/>
        </w:rPr>
      </w:pPr>
    </w:p>
    <w:p w:rsidR="00EB507A" w:rsidRPr="00772EF3" w:rsidRDefault="00EB507A" w:rsidP="00173BB2">
      <w:pPr>
        <w:keepNext/>
        <w:spacing w:after="0" w:line="240" w:lineRule="auto"/>
        <w:rPr>
          <w:b/>
          <w:color w:val="000000" w:themeColor="text1"/>
          <w:sz w:val="20"/>
          <w:szCs w:val="20"/>
        </w:rPr>
      </w:pPr>
      <w:r w:rsidRPr="00772EF3">
        <w:rPr>
          <w:b/>
          <w:color w:val="000000" w:themeColor="text1"/>
          <w:sz w:val="20"/>
          <w:szCs w:val="20"/>
        </w:rPr>
        <w:t>What does this service deliver?</w:t>
      </w:r>
    </w:p>
    <w:p w:rsidR="00772EF3" w:rsidRPr="00772EF3" w:rsidRDefault="00772EF3" w:rsidP="00173BB2">
      <w:pPr>
        <w:keepNext/>
        <w:spacing w:after="0" w:line="240" w:lineRule="auto"/>
        <w:rPr>
          <w:b/>
          <w:color w:val="000000" w:themeColor="text1"/>
          <w:sz w:val="20"/>
          <w:szCs w:val="20"/>
        </w:rPr>
      </w:pPr>
    </w:p>
    <w:p w:rsidR="0047450A" w:rsidRPr="00772EF3" w:rsidRDefault="00EB507A" w:rsidP="00173BB2">
      <w:pPr>
        <w:keepNext/>
        <w:rPr>
          <w:sz w:val="20"/>
          <w:szCs w:val="20"/>
        </w:rPr>
      </w:pPr>
      <w:r w:rsidRPr="00772EF3">
        <w:rPr>
          <w:color w:val="000000" w:themeColor="text1"/>
          <w:sz w:val="20"/>
          <w:szCs w:val="20"/>
        </w:rPr>
        <w:t>Management, maintenance and monitoring of 23 closed landfill sites. Site specific environmental monitoring and operation of landfill gas extraction and leachate control systems.  The landfill gas measures are taken on site but the water samples are returned to the authority's laboratory for analysis.  The service standards have been agreed and are monitored by UU and EA for some (but not all) sites.</w:t>
      </w:r>
    </w:p>
    <w:sectPr w:rsidR="0047450A" w:rsidRPr="00772EF3" w:rsidSect="00F678F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931"/>
    <w:multiLevelType w:val="hybridMultilevel"/>
    <w:tmpl w:val="EF1A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626C9"/>
    <w:multiLevelType w:val="hybridMultilevel"/>
    <w:tmpl w:val="4EA6B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DD5E1F"/>
    <w:multiLevelType w:val="hybridMultilevel"/>
    <w:tmpl w:val="3D4A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F1CC9"/>
    <w:multiLevelType w:val="hybridMultilevel"/>
    <w:tmpl w:val="01B0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97082"/>
    <w:multiLevelType w:val="hybridMultilevel"/>
    <w:tmpl w:val="F0CE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84670"/>
    <w:multiLevelType w:val="hybridMultilevel"/>
    <w:tmpl w:val="1854B3FA"/>
    <w:lvl w:ilvl="0" w:tplc="F52E7E7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5F5ACD"/>
    <w:multiLevelType w:val="hybridMultilevel"/>
    <w:tmpl w:val="6B5406B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8"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5F0417"/>
    <w:multiLevelType w:val="hybridMultilevel"/>
    <w:tmpl w:val="450A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3"/>
  </w:num>
  <w:num w:numId="6">
    <w:abstractNumId w:val="9"/>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F4"/>
    <w:rsid w:val="00016F64"/>
    <w:rsid w:val="000F223B"/>
    <w:rsid w:val="00135B02"/>
    <w:rsid w:val="00140F52"/>
    <w:rsid w:val="001645C9"/>
    <w:rsid w:val="00173BB2"/>
    <w:rsid w:val="001A7ADF"/>
    <w:rsid w:val="002411B2"/>
    <w:rsid w:val="002F30C9"/>
    <w:rsid w:val="003C56A5"/>
    <w:rsid w:val="00454454"/>
    <w:rsid w:val="0047450A"/>
    <w:rsid w:val="00474996"/>
    <w:rsid w:val="005206BD"/>
    <w:rsid w:val="006263C2"/>
    <w:rsid w:val="007255D0"/>
    <w:rsid w:val="00772EF3"/>
    <w:rsid w:val="007B1439"/>
    <w:rsid w:val="00837456"/>
    <w:rsid w:val="00A22E41"/>
    <w:rsid w:val="00BE46FD"/>
    <w:rsid w:val="00BE4FE1"/>
    <w:rsid w:val="00D10238"/>
    <w:rsid w:val="00D354A6"/>
    <w:rsid w:val="00D35FBF"/>
    <w:rsid w:val="00DD66F6"/>
    <w:rsid w:val="00E53B6F"/>
    <w:rsid w:val="00EB507A"/>
    <w:rsid w:val="00F6734E"/>
    <w:rsid w:val="00F67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C3CE1-4C83-40DA-A6EF-3AE7E08F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8F4"/>
    <w:pPr>
      <w:ind w:left="720"/>
      <w:contextualSpacing/>
    </w:pPr>
  </w:style>
  <w:style w:type="character" w:styleId="Hyperlink">
    <w:name w:val="Hyperlink"/>
    <w:basedOn w:val="DefaultParagraphFont"/>
    <w:uiPriority w:val="99"/>
    <w:semiHidden/>
    <w:unhideWhenUsed/>
    <w:rsid w:val="00135B02"/>
    <w:rPr>
      <w:color w:val="0563C1"/>
      <w:u w:val="single"/>
    </w:rPr>
  </w:style>
  <w:style w:type="character" w:styleId="FollowedHyperlink">
    <w:name w:val="FollowedHyperlink"/>
    <w:basedOn w:val="DefaultParagraphFont"/>
    <w:uiPriority w:val="99"/>
    <w:semiHidden/>
    <w:unhideWhenUsed/>
    <w:rsid w:val="00D10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2042">
      <w:bodyDiv w:val="1"/>
      <w:marLeft w:val="0"/>
      <w:marRight w:val="0"/>
      <w:marTop w:val="0"/>
      <w:marBottom w:val="0"/>
      <w:divBdr>
        <w:top w:val="none" w:sz="0" w:space="0" w:color="auto"/>
        <w:left w:val="none" w:sz="0" w:space="0" w:color="auto"/>
        <w:bottom w:val="none" w:sz="0" w:space="0" w:color="auto"/>
        <w:right w:val="none" w:sz="0" w:space="0" w:color="auto"/>
      </w:divBdr>
    </w:div>
    <w:div w:id="773938991">
      <w:bodyDiv w:val="1"/>
      <w:marLeft w:val="0"/>
      <w:marRight w:val="0"/>
      <w:marTop w:val="0"/>
      <w:marBottom w:val="0"/>
      <w:divBdr>
        <w:top w:val="none" w:sz="0" w:space="0" w:color="auto"/>
        <w:left w:val="none" w:sz="0" w:space="0" w:color="auto"/>
        <w:bottom w:val="none" w:sz="0" w:space="0" w:color="auto"/>
        <w:right w:val="none" w:sz="0" w:space="0" w:color="auto"/>
      </w:divBdr>
    </w:div>
    <w:div w:id="16542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ecSDDisplay.aspx?NAME=SD1419&amp;ID=1419&amp;RPID=7643966&amp;sch=doc&amp;cat=13868&amp;path=138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Parmar, Bhaveni</dc:creator>
  <cp:keywords/>
  <dc:description/>
  <cp:lastModifiedBy>Alker, Craig</cp:lastModifiedBy>
  <cp:revision>16</cp:revision>
  <dcterms:created xsi:type="dcterms:W3CDTF">2015-10-29T14:33:00Z</dcterms:created>
  <dcterms:modified xsi:type="dcterms:W3CDTF">2015-11-16T15:06:00Z</dcterms:modified>
</cp:coreProperties>
</file>